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Säter kommunfullmäktige</w:t>
      </w:r>
    </w:p>
    <w:p>
      <w:pPr>
        <w:pStyle w:val="Heading1"/>
      </w:pPr>
      <w:r>
        <w:t xml:space="preserve">Införa ordningsregler och fler vuxna i grundskolan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Säter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Säters meritvärde årskurs 9 ligger på 215 poäng enligt Kolada 2024, under rikssnittet. Brist på vuxennärvaro och tydliga regler bidrar till störningar. Liberalerna vill prioritera kunskap och trygghet.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Säter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kommunövergripande ordningsregler för grundskolan.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öka antalet vuxna i skolan med minst 8 heltidstjänster från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tidiga insatser för elever med läs- och skrivsvårigheter.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utvärdera effekten årligen och redovisa till barn- och utbildningsnämnden.</w:t>
      </w:r>
    </w:p>
    <w:p>
      <w:pPr>
        <w:spacing w:before="360"/>
      </w:pPr>
    </w:p>
    <w:p>
      <w:r>
        <w:t xml:space="preserve">Säter,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Säter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2026-07-14T05:15:02.269Z</dcterms:created>
  <dcterms:modified xsi:type="dcterms:W3CDTF">2026-07-14T05:15:02.269Z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